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88" w:rsidRPr="00B50680" w:rsidRDefault="001B1D1E" w:rsidP="00812ADC">
      <w:pPr>
        <w:shd w:val="pct12" w:color="auto" w:fill="auto"/>
        <w:jc w:val="center"/>
        <w:rPr>
          <w:b/>
          <w:color w:val="0070C0"/>
          <w:sz w:val="30"/>
          <w:szCs w:val="30"/>
        </w:rPr>
      </w:pPr>
      <w:r w:rsidRPr="00B50680">
        <w:rPr>
          <w:b/>
          <w:color w:val="0070C0"/>
          <w:sz w:val="30"/>
          <w:szCs w:val="30"/>
        </w:rPr>
        <w:t>LUT</w:t>
      </w:r>
      <w:r w:rsidR="00BA693B" w:rsidRPr="00B50680">
        <w:rPr>
          <w:b/>
          <w:color w:val="0070C0"/>
          <w:sz w:val="30"/>
          <w:szCs w:val="30"/>
        </w:rPr>
        <w:t>TE CONTRE LE HARCELEMENT MORAL ET SEXUEL</w:t>
      </w:r>
    </w:p>
    <w:p w:rsidR="00DC5F24" w:rsidRPr="007F464A" w:rsidRDefault="00DC5F24" w:rsidP="00DC5F24">
      <w:pPr>
        <w:spacing w:after="0"/>
        <w:jc w:val="center"/>
        <w:rPr>
          <w:b/>
          <w:color w:val="002060"/>
          <w:sz w:val="24"/>
          <w:szCs w:val="24"/>
        </w:rPr>
      </w:pPr>
    </w:p>
    <w:p w:rsidR="00DC5F24" w:rsidRPr="007F464A" w:rsidRDefault="00DC5F24" w:rsidP="00DC5F24">
      <w:pPr>
        <w:shd w:val="pct12" w:color="auto" w:fill="auto"/>
        <w:spacing w:after="0"/>
        <w:jc w:val="center"/>
        <w:rPr>
          <w:b/>
          <w:color w:val="0070C0"/>
          <w:sz w:val="24"/>
          <w:szCs w:val="24"/>
        </w:rPr>
      </w:pPr>
      <w:r w:rsidRPr="007F464A">
        <w:rPr>
          <w:b/>
          <w:color w:val="0070C0"/>
          <w:sz w:val="24"/>
          <w:szCs w:val="24"/>
        </w:rPr>
        <w:t>Harcèlement moral</w:t>
      </w:r>
    </w:p>
    <w:p w:rsidR="00BA693B" w:rsidRPr="007F464A" w:rsidRDefault="00BA693B" w:rsidP="00FD4EEA">
      <w:pPr>
        <w:spacing w:after="0"/>
        <w:rPr>
          <w:b/>
          <w:color w:val="002060"/>
          <w:sz w:val="18"/>
          <w:szCs w:val="18"/>
        </w:rPr>
      </w:pPr>
      <w:r w:rsidRPr="007F464A">
        <w:rPr>
          <w:b/>
          <w:color w:val="002060"/>
          <w:sz w:val="28"/>
          <w:szCs w:val="28"/>
        </w:rPr>
        <w:t xml:space="preserve">I </w:t>
      </w:r>
      <w:r w:rsidRPr="007F464A">
        <w:rPr>
          <w:b/>
          <w:color w:val="002060"/>
          <w:sz w:val="18"/>
          <w:szCs w:val="18"/>
        </w:rPr>
        <w:t>– Dispositions du Code du travail</w:t>
      </w:r>
    </w:p>
    <w:p w:rsidR="00BA693B" w:rsidRPr="007F464A" w:rsidRDefault="00BA693B" w:rsidP="00FD4EEA">
      <w:pPr>
        <w:spacing w:after="0"/>
        <w:rPr>
          <w:color w:val="002060"/>
          <w:sz w:val="18"/>
          <w:szCs w:val="18"/>
        </w:rPr>
      </w:pPr>
      <w:r w:rsidRPr="007F464A">
        <w:rPr>
          <w:color w:val="002060"/>
          <w:sz w:val="18"/>
          <w:szCs w:val="18"/>
        </w:rPr>
        <w:t>ARTILCE l.1152-1 : 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w:t>
      </w:r>
    </w:p>
    <w:p w:rsidR="00BA693B" w:rsidRPr="007F464A" w:rsidRDefault="00BA693B" w:rsidP="00FD4EEA">
      <w:pPr>
        <w:spacing w:after="0"/>
        <w:rPr>
          <w:color w:val="002060"/>
          <w:sz w:val="18"/>
          <w:szCs w:val="18"/>
        </w:rPr>
      </w:pPr>
      <w:r w:rsidRPr="007F464A">
        <w:rPr>
          <w:color w:val="002060"/>
          <w:sz w:val="18"/>
          <w:szCs w:val="18"/>
        </w:rPr>
        <w:t>Article L.1152-2 : Aucun salarié, aucune personne en formation ou en stage ne peut être sanctionné, licencié ou faire l’objet d’une mesure discriminatoire, directe ou indirecte, notamment d’affectation, de qualification, de classification, de promotion professionnelle, de mutation ou de renouvellement de contrat pour avoir subi ou refusé de subir des agissements répétés de harcèlement moral ou pour avoir témoigné de tels agissements ou les avoir relatés.</w:t>
      </w:r>
    </w:p>
    <w:p w:rsidR="00BA693B" w:rsidRPr="007F464A" w:rsidRDefault="00812ADC" w:rsidP="00FD4EEA">
      <w:pPr>
        <w:spacing w:after="0"/>
        <w:rPr>
          <w:color w:val="002060"/>
          <w:sz w:val="18"/>
          <w:szCs w:val="18"/>
        </w:rPr>
      </w:pPr>
      <w:r w:rsidRPr="007F464A">
        <w:rPr>
          <w:color w:val="002060"/>
          <w:sz w:val="18"/>
          <w:szCs w:val="18"/>
        </w:rPr>
        <w:t>Article</w:t>
      </w:r>
      <w:r w:rsidR="00BA693B" w:rsidRPr="007F464A">
        <w:rPr>
          <w:color w:val="002060"/>
          <w:sz w:val="18"/>
          <w:szCs w:val="18"/>
        </w:rPr>
        <w:t xml:space="preserve"> L.1152-3 : Toute rupture du contrat de travail intervenue en méconnaissance des dispositions des articles L.1152-1 et L.1152-2, toute disposition ou tout acte contraire est nul.</w:t>
      </w:r>
      <w:r w:rsidR="00DC5F24" w:rsidRPr="007F464A">
        <w:rPr>
          <w:color w:val="002060"/>
          <w:sz w:val="18"/>
          <w:szCs w:val="18"/>
        </w:rPr>
        <w:t xml:space="preserve"> Article 1152-4 : L’employeur prend toutes dispositions nécessaires en vue de prévenir les agissements de harcèlement moral. Le texte de l’article 222-33-2 du code pénal est affiché dans les lieux de travail.</w:t>
      </w:r>
    </w:p>
    <w:p w:rsidR="00BA693B" w:rsidRPr="007F464A" w:rsidRDefault="00BA693B" w:rsidP="00FD4EEA">
      <w:pPr>
        <w:spacing w:after="0"/>
        <w:rPr>
          <w:b/>
          <w:color w:val="002060"/>
          <w:sz w:val="18"/>
          <w:szCs w:val="18"/>
        </w:rPr>
      </w:pPr>
      <w:r w:rsidRPr="007F464A">
        <w:rPr>
          <w:b/>
          <w:color w:val="002060"/>
          <w:sz w:val="18"/>
          <w:szCs w:val="18"/>
        </w:rPr>
        <w:t xml:space="preserve">II – Dispositions </w:t>
      </w:r>
      <w:r w:rsidR="00FD4EEA" w:rsidRPr="007F464A">
        <w:rPr>
          <w:b/>
          <w:color w:val="002060"/>
          <w:sz w:val="18"/>
          <w:szCs w:val="18"/>
        </w:rPr>
        <w:t>du Code p</w:t>
      </w:r>
      <w:r w:rsidRPr="007F464A">
        <w:rPr>
          <w:b/>
          <w:color w:val="002060"/>
          <w:sz w:val="18"/>
          <w:szCs w:val="18"/>
        </w:rPr>
        <w:t>énal</w:t>
      </w:r>
    </w:p>
    <w:p w:rsidR="00BA693B" w:rsidRPr="007F464A" w:rsidRDefault="00BA693B" w:rsidP="00FD4EEA">
      <w:pPr>
        <w:spacing w:after="0"/>
        <w:rPr>
          <w:color w:val="002060"/>
          <w:sz w:val="18"/>
          <w:szCs w:val="18"/>
        </w:rPr>
      </w:pPr>
      <w:r w:rsidRPr="007F464A">
        <w:rPr>
          <w:color w:val="002060"/>
          <w:sz w:val="18"/>
          <w:szCs w:val="18"/>
        </w:rPr>
        <w:t>Article 222-33-2 (modifié par la Loi n°2012-954 du 6 août 2012- art 2° : Le fait de harceler autrui par des agissements répétés ayant pour objet ou pour effet une dégradation des conditions de travail susceptible de porter atteinte à ses droits et à sa dignité, d’altérer sa santé physique ou mentale ou de compromettre son avenir professionnelle, est puni de deux ans d’emprisonnement de 30 000 € d’amende.</w:t>
      </w:r>
    </w:p>
    <w:p w:rsidR="001B1D1E" w:rsidRPr="007F464A" w:rsidRDefault="001B1D1E" w:rsidP="00812ADC">
      <w:pPr>
        <w:spacing w:after="0"/>
        <w:jc w:val="center"/>
        <w:rPr>
          <w:color w:val="002060"/>
          <w:sz w:val="18"/>
          <w:szCs w:val="18"/>
        </w:rPr>
      </w:pPr>
    </w:p>
    <w:p w:rsidR="00812ADC" w:rsidRPr="007F464A" w:rsidRDefault="00812ADC" w:rsidP="00812ADC">
      <w:pPr>
        <w:shd w:val="pct12" w:color="auto" w:fill="auto"/>
        <w:spacing w:after="0"/>
        <w:jc w:val="center"/>
        <w:rPr>
          <w:b/>
          <w:color w:val="0070C0"/>
          <w:sz w:val="24"/>
          <w:szCs w:val="24"/>
        </w:rPr>
      </w:pPr>
      <w:r w:rsidRPr="007F464A">
        <w:rPr>
          <w:b/>
          <w:color w:val="0070C0"/>
          <w:sz w:val="24"/>
          <w:szCs w:val="24"/>
        </w:rPr>
        <w:t>Harcèlement sexuel</w:t>
      </w:r>
    </w:p>
    <w:p w:rsidR="001B1D1E" w:rsidRPr="007F464A" w:rsidRDefault="001B1D1E" w:rsidP="00FD4EEA">
      <w:pPr>
        <w:spacing w:after="0"/>
        <w:rPr>
          <w:b/>
          <w:color w:val="002060"/>
          <w:sz w:val="18"/>
          <w:szCs w:val="18"/>
        </w:rPr>
      </w:pPr>
    </w:p>
    <w:p w:rsidR="001B1D1E" w:rsidRPr="007F464A" w:rsidRDefault="001B1D1E" w:rsidP="00FD4EEA">
      <w:pPr>
        <w:shd w:val="pct12" w:color="auto" w:fill="auto"/>
        <w:spacing w:after="0"/>
        <w:jc w:val="center"/>
        <w:rPr>
          <w:color w:val="002060"/>
          <w:sz w:val="18"/>
          <w:szCs w:val="18"/>
        </w:rPr>
        <w:sectPr w:rsidR="001B1D1E" w:rsidRPr="007F464A" w:rsidSect="00812ADC">
          <w:headerReference w:type="even" r:id="rId7"/>
          <w:headerReference w:type="default" r:id="rId8"/>
          <w:footerReference w:type="even" r:id="rId9"/>
          <w:footerReference w:type="default" r:id="rId10"/>
          <w:headerReference w:type="first" r:id="rId11"/>
          <w:footerReference w:type="first" r:id="rId12"/>
          <w:type w:val="continuous"/>
          <w:pgSz w:w="15649" w:h="16840" w:code="9"/>
          <w:pgMar w:top="794" w:right="2296" w:bottom="1418" w:left="2296" w:header="709" w:footer="709" w:gutter="0"/>
          <w:cols w:space="708"/>
          <w:docGrid w:linePitch="360"/>
        </w:sectPr>
      </w:pPr>
    </w:p>
    <w:p w:rsidR="00BA693B" w:rsidRPr="007F464A" w:rsidRDefault="007F464A" w:rsidP="00FD4EEA">
      <w:pPr>
        <w:spacing w:after="0"/>
        <w:rPr>
          <w:color w:val="002060"/>
          <w:sz w:val="18"/>
          <w:szCs w:val="18"/>
        </w:rPr>
      </w:pPr>
      <w:r w:rsidRPr="007F464A">
        <w:rPr>
          <w:color w:val="002060"/>
          <w:sz w:val="18"/>
          <w:szCs w:val="18"/>
        </w:rPr>
        <w:lastRenderedPageBreak/>
        <w:t xml:space="preserve">I </w:t>
      </w:r>
      <w:r w:rsidR="00FD4EEA" w:rsidRPr="007F464A">
        <w:rPr>
          <w:color w:val="002060"/>
          <w:sz w:val="18"/>
          <w:szCs w:val="18"/>
        </w:rPr>
        <w:t xml:space="preserve"> </w:t>
      </w:r>
      <w:r w:rsidR="00FD4EEA" w:rsidRPr="007F464A">
        <w:rPr>
          <w:b/>
          <w:color w:val="002060"/>
          <w:sz w:val="18"/>
          <w:szCs w:val="18"/>
        </w:rPr>
        <w:t>Dispositions du Code du Travail</w:t>
      </w:r>
    </w:p>
    <w:p w:rsidR="00FD4EEA" w:rsidRPr="007F464A" w:rsidRDefault="00FD4EEA" w:rsidP="00FD4EEA">
      <w:pPr>
        <w:spacing w:after="0"/>
        <w:rPr>
          <w:color w:val="002060"/>
          <w:sz w:val="18"/>
          <w:szCs w:val="18"/>
        </w:rPr>
      </w:pPr>
      <w:r w:rsidRPr="007F464A">
        <w:rPr>
          <w:color w:val="002060"/>
          <w:sz w:val="18"/>
          <w:szCs w:val="18"/>
        </w:rPr>
        <w:t xml:space="preserve">Article L1153-1 : Aucun salarié ne doit subir des faits : </w:t>
      </w:r>
    </w:p>
    <w:p w:rsidR="00FD4EEA" w:rsidRPr="007F464A" w:rsidRDefault="00FD4EEA" w:rsidP="00FD4EEA">
      <w:pPr>
        <w:spacing w:after="0"/>
        <w:rPr>
          <w:color w:val="002060"/>
          <w:sz w:val="18"/>
          <w:szCs w:val="18"/>
        </w:rPr>
      </w:pPr>
      <w:r w:rsidRPr="007F464A">
        <w:rPr>
          <w:color w:val="002060"/>
          <w:sz w:val="18"/>
          <w:szCs w:val="18"/>
        </w:rPr>
        <w:t xml:space="preserve">1° Soit de harcèlement sexuel, constitué par des propos ou comportements à connotation sexuelle répétés qui soit dégradants ou humiliants, soit </w:t>
      </w:r>
      <w:r w:rsidR="001B1D1E" w:rsidRPr="007F464A">
        <w:rPr>
          <w:color w:val="002060"/>
          <w:sz w:val="18"/>
          <w:szCs w:val="18"/>
        </w:rPr>
        <w:t>créent</w:t>
      </w:r>
      <w:r w:rsidRPr="007F464A">
        <w:rPr>
          <w:color w:val="002060"/>
          <w:sz w:val="18"/>
          <w:szCs w:val="18"/>
        </w:rPr>
        <w:t xml:space="preserve"> à son encontre une situation intimidante, hostile ou offensante ;</w:t>
      </w:r>
    </w:p>
    <w:p w:rsidR="00FD4EEA" w:rsidRPr="007F464A" w:rsidRDefault="00FD4EEA" w:rsidP="00FD4EEA">
      <w:pPr>
        <w:spacing w:after="0"/>
        <w:rPr>
          <w:color w:val="002060"/>
          <w:sz w:val="18"/>
          <w:szCs w:val="18"/>
        </w:rPr>
      </w:pPr>
      <w:r w:rsidRPr="007F464A">
        <w:rPr>
          <w:color w:val="002060"/>
          <w:sz w:val="18"/>
          <w:szCs w:val="18"/>
        </w:rPr>
        <w:t xml:space="preserve">2° Soit assimilés au harcèlement sexuel, consistant en toute forme de </w:t>
      </w:r>
      <w:r w:rsidR="00812ADC" w:rsidRPr="007F464A">
        <w:rPr>
          <w:color w:val="002060"/>
          <w:sz w:val="18"/>
          <w:szCs w:val="18"/>
        </w:rPr>
        <w:t>pression grave</w:t>
      </w:r>
      <w:r w:rsidRPr="007F464A">
        <w:rPr>
          <w:color w:val="002060"/>
          <w:sz w:val="18"/>
          <w:szCs w:val="18"/>
        </w:rPr>
        <w:t>, même non répétée, exercée dans le but réel ou apparent d’obtenir un acte de nature sexuelle, que celui-ci soit recherché au profit de l’auteur des faits ou au profit d’un tiers.</w:t>
      </w:r>
    </w:p>
    <w:p w:rsidR="00FD4EEA" w:rsidRPr="007F464A" w:rsidRDefault="00FD4EEA" w:rsidP="00FD4EEA">
      <w:pPr>
        <w:spacing w:after="0"/>
        <w:rPr>
          <w:color w:val="002060"/>
          <w:sz w:val="18"/>
          <w:szCs w:val="18"/>
        </w:rPr>
      </w:pPr>
      <w:r w:rsidRPr="007F464A">
        <w:rPr>
          <w:color w:val="002060"/>
          <w:sz w:val="18"/>
          <w:szCs w:val="18"/>
        </w:rPr>
        <w:t>Article L.1153-2 : Aucun salarié, aucune personne en formation ou en stage, aucun candidat à un recrutement, à un stage ou à une formation en entreprise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des fait de harcèlement sexuel tels que définis à l’article L1153-1, y compris, dans le cas mentionné au 1) du même article, si les propos ou comportements n’ont pas été répétés.</w:t>
      </w:r>
    </w:p>
    <w:p w:rsidR="001B1D1E" w:rsidRPr="007F464A" w:rsidRDefault="001B1D1E" w:rsidP="00FD4EEA">
      <w:pPr>
        <w:spacing w:after="0"/>
        <w:rPr>
          <w:color w:val="002060"/>
          <w:sz w:val="18"/>
          <w:szCs w:val="18"/>
        </w:rPr>
        <w:sectPr w:rsidR="001B1D1E" w:rsidRPr="007F464A" w:rsidSect="00812ADC">
          <w:type w:val="continuous"/>
          <w:pgSz w:w="15649" w:h="16840" w:code="9"/>
          <w:pgMar w:top="794" w:right="2296" w:bottom="1418" w:left="2296" w:header="709" w:footer="709" w:gutter="0"/>
          <w:cols w:space="708"/>
          <w:docGrid w:linePitch="360"/>
        </w:sectPr>
      </w:pPr>
    </w:p>
    <w:p w:rsidR="00FD4EEA" w:rsidRPr="007F464A" w:rsidRDefault="00FD4EEA" w:rsidP="00FD4EEA">
      <w:pPr>
        <w:spacing w:after="0"/>
        <w:rPr>
          <w:color w:val="002060"/>
          <w:sz w:val="18"/>
          <w:szCs w:val="18"/>
        </w:rPr>
      </w:pPr>
      <w:r w:rsidRPr="007F464A">
        <w:rPr>
          <w:color w:val="002060"/>
          <w:sz w:val="18"/>
          <w:szCs w:val="18"/>
        </w:rPr>
        <w:lastRenderedPageBreak/>
        <w:t>Article L1153-3 : Aucun salarié, aucune personne en formation ou en stage ne peut être sanctionné, licencié ou faire l’objet d’une mesure discriminatoire pou avoir témoignée de faits de harcèlement sexuel ou pour les avoir relatés.</w:t>
      </w:r>
    </w:p>
    <w:p w:rsidR="00FD4EEA" w:rsidRPr="007F464A" w:rsidRDefault="00FD4EEA" w:rsidP="00FD4EEA">
      <w:pPr>
        <w:spacing w:after="0"/>
        <w:rPr>
          <w:color w:val="002060"/>
          <w:sz w:val="18"/>
          <w:szCs w:val="18"/>
        </w:rPr>
      </w:pPr>
      <w:r w:rsidRPr="007F464A">
        <w:rPr>
          <w:color w:val="002060"/>
          <w:sz w:val="18"/>
          <w:szCs w:val="18"/>
        </w:rPr>
        <w:t xml:space="preserve">Article L.1153-4 : Toute disposition ou tout acte contraire </w:t>
      </w:r>
      <w:r w:rsidR="00DC5F24" w:rsidRPr="007F464A">
        <w:rPr>
          <w:color w:val="002060"/>
          <w:sz w:val="18"/>
          <w:szCs w:val="18"/>
        </w:rPr>
        <w:t>aux dispositions</w:t>
      </w:r>
      <w:r w:rsidRPr="007F464A">
        <w:rPr>
          <w:color w:val="002060"/>
          <w:sz w:val="18"/>
          <w:szCs w:val="18"/>
        </w:rPr>
        <w:t xml:space="preserve"> des articles L31153-1 et L1153-3 est nul.</w:t>
      </w:r>
    </w:p>
    <w:p w:rsidR="00FD4EEA" w:rsidRPr="007F464A" w:rsidRDefault="000E75D4" w:rsidP="00FD4EEA">
      <w:pPr>
        <w:spacing w:after="0"/>
        <w:rPr>
          <w:color w:val="002060"/>
          <w:sz w:val="18"/>
          <w:szCs w:val="18"/>
        </w:rPr>
      </w:pPr>
      <w:r w:rsidRPr="007F464A">
        <w:rPr>
          <w:color w:val="002060"/>
          <w:sz w:val="18"/>
          <w:szCs w:val="18"/>
        </w:rPr>
        <w:t>Article</w:t>
      </w:r>
      <w:r w:rsidR="00FD4EEA" w:rsidRPr="007F464A">
        <w:rPr>
          <w:color w:val="002060"/>
          <w:sz w:val="18"/>
          <w:szCs w:val="18"/>
        </w:rPr>
        <w:t xml:space="preserve"> L.1153-5 : L’employeur prend toutes dispositions nécessaires en vue de prévenir les faits de </w:t>
      </w:r>
      <w:r w:rsidRPr="007F464A">
        <w:rPr>
          <w:color w:val="002060"/>
          <w:sz w:val="18"/>
          <w:szCs w:val="18"/>
        </w:rPr>
        <w:t>harcèlement</w:t>
      </w:r>
      <w:r w:rsidR="00FD4EEA" w:rsidRPr="007F464A">
        <w:rPr>
          <w:color w:val="002060"/>
          <w:sz w:val="18"/>
          <w:szCs w:val="18"/>
        </w:rPr>
        <w:t xml:space="preserve"> sexuel. Le texte de l’article 222-33 du code pénal est affiché dans les lieux de travail ainsi que dans les locaux ou à la porte des locaux où se fait l’embauche.</w:t>
      </w:r>
    </w:p>
    <w:p w:rsidR="001B1D1E" w:rsidRPr="007F464A" w:rsidRDefault="001B1D1E" w:rsidP="00FD4EEA">
      <w:pPr>
        <w:spacing w:after="0"/>
        <w:rPr>
          <w:b/>
          <w:color w:val="002060"/>
          <w:sz w:val="18"/>
          <w:szCs w:val="18"/>
        </w:rPr>
      </w:pPr>
    </w:p>
    <w:p w:rsidR="00FD4EEA" w:rsidRPr="007F464A" w:rsidRDefault="00FD4EEA" w:rsidP="00FD4EEA">
      <w:pPr>
        <w:spacing w:after="0"/>
        <w:rPr>
          <w:b/>
          <w:color w:val="002060"/>
          <w:sz w:val="18"/>
          <w:szCs w:val="18"/>
        </w:rPr>
      </w:pPr>
      <w:r w:rsidRPr="007F464A">
        <w:rPr>
          <w:b/>
          <w:color w:val="002060"/>
          <w:sz w:val="18"/>
          <w:szCs w:val="18"/>
        </w:rPr>
        <w:t xml:space="preserve">II- </w:t>
      </w:r>
      <w:r w:rsidR="000E75D4" w:rsidRPr="007F464A">
        <w:rPr>
          <w:b/>
          <w:color w:val="002060"/>
          <w:sz w:val="18"/>
          <w:szCs w:val="18"/>
        </w:rPr>
        <w:t>Dépositions</w:t>
      </w:r>
      <w:r w:rsidRPr="007F464A">
        <w:rPr>
          <w:b/>
          <w:color w:val="002060"/>
          <w:sz w:val="18"/>
          <w:szCs w:val="18"/>
        </w:rPr>
        <w:t xml:space="preserve"> du Code pénal</w:t>
      </w:r>
    </w:p>
    <w:p w:rsidR="00FD4EEA" w:rsidRPr="007F464A" w:rsidRDefault="00FD4EEA" w:rsidP="00FD4EEA">
      <w:pPr>
        <w:spacing w:after="0"/>
        <w:rPr>
          <w:color w:val="002060"/>
          <w:sz w:val="18"/>
          <w:szCs w:val="18"/>
        </w:rPr>
      </w:pPr>
      <w:r w:rsidRPr="007F464A">
        <w:rPr>
          <w:color w:val="002060"/>
          <w:sz w:val="18"/>
          <w:szCs w:val="18"/>
        </w:rPr>
        <w:t>Article 222-33 :</w:t>
      </w:r>
    </w:p>
    <w:p w:rsidR="00FD4EEA" w:rsidRPr="007F464A" w:rsidRDefault="00FD4EEA" w:rsidP="00FD4EEA">
      <w:pPr>
        <w:spacing w:after="0"/>
        <w:rPr>
          <w:color w:val="002060"/>
          <w:sz w:val="18"/>
          <w:szCs w:val="18"/>
        </w:rPr>
      </w:pPr>
      <w:r w:rsidRPr="007F464A">
        <w:rPr>
          <w:color w:val="002060"/>
          <w:sz w:val="18"/>
          <w:szCs w:val="18"/>
        </w:rPr>
        <w:t xml:space="preserve">I – Le </w:t>
      </w:r>
      <w:r w:rsidR="000E75D4" w:rsidRPr="007F464A">
        <w:rPr>
          <w:color w:val="002060"/>
          <w:sz w:val="18"/>
          <w:szCs w:val="18"/>
        </w:rPr>
        <w:t>harcèlement</w:t>
      </w:r>
      <w:r w:rsidRPr="007F464A">
        <w:rPr>
          <w:color w:val="002060"/>
          <w:sz w:val="18"/>
          <w:szCs w:val="18"/>
        </w:rPr>
        <w:t xml:space="preserve"> sexuel est le fait d’imposer à une </w:t>
      </w:r>
      <w:r w:rsidR="000E75D4" w:rsidRPr="007F464A">
        <w:rPr>
          <w:color w:val="002060"/>
          <w:sz w:val="18"/>
          <w:szCs w:val="18"/>
        </w:rPr>
        <w:t xml:space="preserve">personne </w:t>
      </w:r>
      <w:r w:rsidRPr="007F464A">
        <w:rPr>
          <w:color w:val="002060"/>
          <w:sz w:val="18"/>
          <w:szCs w:val="18"/>
        </w:rPr>
        <w:t xml:space="preserve">de façon répétée, des propos ou comportements à connotation sexuelle qui soit porte atteinte à sa dignité en raison de leur caractère dégradants ou humiliant, soit </w:t>
      </w:r>
      <w:r w:rsidR="000E75D4" w:rsidRPr="007F464A">
        <w:rPr>
          <w:color w:val="002060"/>
          <w:sz w:val="18"/>
          <w:szCs w:val="18"/>
        </w:rPr>
        <w:t>créent</w:t>
      </w:r>
      <w:r w:rsidRPr="007F464A">
        <w:rPr>
          <w:color w:val="002060"/>
          <w:sz w:val="18"/>
          <w:szCs w:val="18"/>
        </w:rPr>
        <w:t xml:space="preserve"> à son encontre une situation intimidante, hostile ou offensante.</w:t>
      </w:r>
    </w:p>
    <w:p w:rsidR="00FD4EEA" w:rsidRPr="007F464A" w:rsidRDefault="00FD4EEA" w:rsidP="00FD4EEA">
      <w:pPr>
        <w:spacing w:after="0"/>
        <w:rPr>
          <w:color w:val="002060"/>
          <w:sz w:val="18"/>
          <w:szCs w:val="18"/>
        </w:rPr>
      </w:pPr>
      <w:r w:rsidRPr="007F464A">
        <w:rPr>
          <w:color w:val="002060"/>
          <w:sz w:val="18"/>
          <w:szCs w:val="18"/>
        </w:rPr>
        <w:t xml:space="preserve">II – Est </w:t>
      </w:r>
      <w:r w:rsidR="000E75D4" w:rsidRPr="007F464A">
        <w:rPr>
          <w:color w:val="002060"/>
          <w:sz w:val="18"/>
          <w:szCs w:val="18"/>
        </w:rPr>
        <w:t>assimilé</w:t>
      </w:r>
      <w:r w:rsidRPr="007F464A">
        <w:rPr>
          <w:color w:val="002060"/>
          <w:sz w:val="18"/>
          <w:szCs w:val="18"/>
        </w:rPr>
        <w:t xml:space="preserve"> au </w:t>
      </w:r>
      <w:r w:rsidR="000E75D4" w:rsidRPr="007F464A">
        <w:rPr>
          <w:color w:val="002060"/>
          <w:sz w:val="18"/>
          <w:szCs w:val="18"/>
        </w:rPr>
        <w:t>harcèlement</w:t>
      </w:r>
      <w:r w:rsidRPr="007F464A">
        <w:rPr>
          <w:color w:val="002060"/>
          <w:sz w:val="18"/>
          <w:szCs w:val="18"/>
        </w:rPr>
        <w:t xml:space="preserve"> sexuel le fait, même non répété, d’user de toute form</w:t>
      </w:r>
      <w:r w:rsidR="000E75D4" w:rsidRPr="007F464A">
        <w:rPr>
          <w:color w:val="002060"/>
          <w:sz w:val="18"/>
          <w:szCs w:val="18"/>
        </w:rPr>
        <w:t>e de pression grave dans le but réel ou apparent d’obtenir un acte de nature sexuelle, que celui-ci soit recherché au profit de l’auteur des faits ou au profit d’un tiers.</w:t>
      </w:r>
    </w:p>
    <w:p w:rsidR="000E75D4" w:rsidRPr="007F464A" w:rsidRDefault="000E75D4" w:rsidP="00FD4EEA">
      <w:pPr>
        <w:spacing w:after="0"/>
        <w:rPr>
          <w:color w:val="002060"/>
          <w:sz w:val="18"/>
          <w:szCs w:val="18"/>
        </w:rPr>
      </w:pPr>
      <w:r w:rsidRPr="007F464A">
        <w:rPr>
          <w:color w:val="002060"/>
          <w:sz w:val="18"/>
          <w:szCs w:val="18"/>
        </w:rPr>
        <w:t>III – Les faits mentionnés aux I et II sont punis de deux ans d’emprisonnement et de 30 000 € d’amende.</w:t>
      </w:r>
    </w:p>
    <w:p w:rsidR="000E75D4" w:rsidRPr="007F464A" w:rsidRDefault="000E75D4" w:rsidP="00FD4EEA">
      <w:pPr>
        <w:spacing w:after="0"/>
        <w:rPr>
          <w:color w:val="002060"/>
          <w:sz w:val="18"/>
          <w:szCs w:val="18"/>
        </w:rPr>
      </w:pPr>
      <w:r w:rsidRPr="007F464A">
        <w:rPr>
          <w:color w:val="002060"/>
          <w:sz w:val="18"/>
          <w:szCs w:val="18"/>
        </w:rPr>
        <w:t>Ces peines sont portées à trois d’emprisonnement et 45 000 € d’amende lorsque les faits sont commis :</w:t>
      </w:r>
    </w:p>
    <w:p w:rsidR="000E75D4" w:rsidRPr="007F464A" w:rsidRDefault="000E75D4" w:rsidP="00FD4EEA">
      <w:pPr>
        <w:spacing w:after="0"/>
        <w:rPr>
          <w:color w:val="002060"/>
          <w:sz w:val="18"/>
          <w:szCs w:val="18"/>
        </w:rPr>
      </w:pPr>
      <w:r w:rsidRPr="007F464A">
        <w:rPr>
          <w:color w:val="002060"/>
          <w:sz w:val="18"/>
          <w:szCs w:val="18"/>
        </w:rPr>
        <w:t>1° Par une personne qui abuse de l’autorité que lui confèrent ses fonctions :</w:t>
      </w:r>
    </w:p>
    <w:p w:rsidR="000E75D4" w:rsidRPr="007F464A" w:rsidRDefault="000E75D4" w:rsidP="00FD4EEA">
      <w:pPr>
        <w:spacing w:after="0"/>
        <w:rPr>
          <w:color w:val="002060"/>
          <w:sz w:val="18"/>
          <w:szCs w:val="18"/>
        </w:rPr>
      </w:pPr>
      <w:r w:rsidRPr="007F464A">
        <w:rPr>
          <w:color w:val="002060"/>
          <w:sz w:val="18"/>
          <w:szCs w:val="18"/>
        </w:rPr>
        <w:t>2° sur un mineur de quinze ans ;</w:t>
      </w:r>
    </w:p>
    <w:p w:rsidR="007F464A" w:rsidRDefault="000E75D4" w:rsidP="00FD4EEA">
      <w:pPr>
        <w:spacing w:after="0"/>
        <w:rPr>
          <w:color w:val="002060"/>
          <w:sz w:val="18"/>
          <w:szCs w:val="18"/>
        </w:rPr>
      </w:pPr>
      <w:r w:rsidRPr="007F464A">
        <w:rPr>
          <w:color w:val="002060"/>
          <w:sz w:val="18"/>
          <w:szCs w:val="18"/>
        </w:rPr>
        <w:t>3° Sur une personne dont la particulière vulnérabilité, due à son âge,  à une maladie, à une infirmité, à une déficience physique ou psychique ou à un état de grossesses, est apparente ou connue de leur auteur :</w:t>
      </w:r>
    </w:p>
    <w:p w:rsidR="000E75D4" w:rsidRPr="007F464A" w:rsidRDefault="000E75D4" w:rsidP="00FD4EEA">
      <w:pPr>
        <w:spacing w:after="0"/>
        <w:rPr>
          <w:color w:val="002060"/>
          <w:sz w:val="18"/>
          <w:szCs w:val="18"/>
        </w:rPr>
      </w:pPr>
      <w:r w:rsidRPr="007F464A">
        <w:rPr>
          <w:color w:val="002060"/>
          <w:sz w:val="18"/>
          <w:szCs w:val="18"/>
        </w:rPr>
        <w:t>4° Sur une personne dont la particulière vulnérabilité ou dépendance résultant de la précarité de sa situation économique ou sociale est apparente ou connue de leur auteur</w:t>
      </w:r>
      <w:r w:rsidR="007F464A">
        <w:rPr>
          <w:color w:val="002060"/>
          <w:sz w:val="18"/>
          <w:szCs w:val="18"/>
        </w:rPr>
        <w:t> ;</w:t>
      </w:r>
      <w:r w:rsidR="00DC5F24" w:rsidRPr="007F464A">
        <w:rPr>
          <w:color w:val="002060"/>
          <w:sz w:val="18"/>
          <w:szCs w:val="18"/>
        </w:rPr>
        <w:t xml:space="preserve"> </w:t>
      </w:r>
      <w:r w:rsidRPr="007F464A">
        <w:rPr>
          <w:color w:val="002060"/>
          <w:sz w:val="18"/>
          <w:szCs w:val="18"/>
        </w:rPr>
        <w:t>5° Par plusieurs personnes agissant en qualité d’auteur ou de complice.</w:t>
      </w:r>
    </w:p>
    <w:sectPr w:rsidR="000E75D4" w:rsidRPr="007F464A" w:rsidSect="00812ADC">
      <w:type w:val="continuous"/>
      <w:pgSz w:w="15649" w:h="16840" w:code="9"/>
      <w:pgMar w:top="794" w:right="2296" w:bottom="1418" w:left="229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CB2" w:rsidRDefault="001B1CB2" w:rsidP="00812ADC">
      <w:pPr>
        <w:spacing w:after="0" w:line="240" w:lineRule="auto"/>
      </w:pPr>
      <w:r>
        <w:separator/>
      </w:r>
    </w:p>
  </w:endnote>
  <w:endnote w:type="continuationSeparator" w:id="0">
    <w:p w:rsidR="001B1CB2" w:rsidRDefault="001B1CB2" w:rsidP="00812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DC" w:rsidRDefault="00812AD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DC" w:rsidRDefault="00812AD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DC" w:rsidRDefault="00812A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CB2" w:rsidRDefault="001B1CB2" w:rsidP="00812ADC">
      <w:pPr>
        <w:spacing w:after="0" w:line="240" w:lineRule="auto"/>
      </w:pPr>
      <w:r>
        <w:separator/>
      </w:r>
    </w:p>
  </w:footnote>
  <w:footnote w:type="continuationSeparator" w:id="0">
    <w:p w:rsidR="001B1CB2" w:rsidRDefault="001B1CB2" w:rsidP="00812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DC" w:rsidRDefault="00812AD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DC" w:rsidRDefault="00812ADC">
    <w:pPr>
      <w:pStyle w:val="En-tte"/>
    </w:pPr>
    <w:r>
      <w:t>062020</w:t>
    </w:r>
  </w:p>
  <w:p w:rsidR="00812ADC" w:rsidRDefault="00812ADC">
    <w:pPr>
      <w:pStyle w:val="En-tte"/>
    </w:pPr>
    <w:r>
      <w:t>OCGIF</w:t>
    </w:r>
  </w:p>
  <w:p w:rsidR="00812ADC" w:rsidRDefault="00812AD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DC" w:rsidRDefault="00812AD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BA693B"/>
    <w:rsid w:val="000E75D4"/>
    <w:rsid w:val="000F715F"/>
    <w:rsid w:val="00156105"/>
    <w:rsid w:val="001B1CB2"/>
    <w:rsid w:val="001B1D1E"/>
    <w:rsid w:val="002C13AD"/>
    <w:rsid w:val="00371C5B"/>
    <w:rsid w:val="00377FE8"/>
    <w:rsid w:val="003D0883"/>
    <w:rsid w:val="007F464A"/>
    <w:rsid w:val="00812ADC"/>
    <w:rsid w:val="00995ED2"/>
    <w:rsid w:val="00B50680"/>
    <w:rsid w:val="00BA693B"/>
    <w:rsid w:val="00CC2CBE"/>
    <w:rsid w:val="00DC5F24"/>
    <w:rsid w:val="00E41041"/>
    <w:rsid w:val="00E60888"/>
    <w:rsid w:val="00EB71EC"/>
    <w:rsid w:val="00FD4E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8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2ADC"/>
    <w:pPr>
      <w:tabs>
        <w:tab w:val="center" w:pos="4536"/>
        <w:tab w:val="right" w:pos="9072"/>
      </w:tabs>
      <w:spacing w:after="0" w:line="240" w:lineRule="auto"/>
    </w:pPr>
  </w:style>
  <w:style w:type="character" w:customStyle="1" w:styleId="En-tteCar">
    <w:name w:val="En-tête Car"/>
    <w:basedOn w:val="Policepardfaut"/>
    <w:link w:val="En-tte"/>
    <w:uiPriority w:val="99"/>
    <w:rsid w:val="00812ADC"/>
  </w:style>
  <w:style w:type="paragraph" w:styleId="Pieddepage">
    <w:name w:val="footer"/>
    <w:basedOn w:val="Normal"/>
    <w:link w:val="PieddepageCar"/>
    <w:uiPriority w:val="99"/>
    <w:semiHidden/>
    <w:unhideWhenUsed/>
    <w:rsid w:val="00812AD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12ADC"/>
  </w:style>
  <w:style w:type="paragraph" w:styleId="Textedebulles">
    <w:name w:val="Balloon Text"/>
    <w:basedOn w:val="Normal"/>
    <w:link w:val="TextedebullesCar"/>
    <w:uiPriority w:val="99"/>
    <w:semiHidden/>
    <w:unhideWhenUsed/>
    <w:rsid w:val="00812A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F5854-E949-4683-AA69-DFD008E2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766</Words>
  <Characters>4213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BENNARDO</dc:creator>
  <cp:lastModifiedBy>BENNARDO</cp:lastModifiedBy>
  <cp:revision>7</cp:revision>
  <cp:lastPrinted>2020-06-20T12:15:00Z</cp:lastPrinted>
  <dcterms:created xsi:type="dcterms:W3CDTF">2020-06-20T09:47:00Z</dcterms:created>
  <dcterms:modified xsi:type="dcterms:W3CDTF">2020-06-20T13:04:00Z</dcterms:modified>
</cp:coreProperties>
</file>